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传播金融“正能量” 共创健康金融环境</w:t>
      </w:r>
    </w:p>
    <w:p>
      <w:pPr>
        <w:ind w:firstLine="600" w:firstLineChars="200"/>
        <w:jc w:val="left"/>
        <w:rPr>
          <w:rFonts w:hint="eastAsia"/>
          <w:sz w:val="30"/>
          <w:szCs w:val="30"/>
          <w:lang w:val="en-US" w:eastAsia="zh-CN"/>
        </w:rPr>
      </w:pPr>
      <w:r>
        <w:rPr>
          <w:rFonts w:hint="eastAsia"/>
          <w:sz w:val="30"/>
          <w:szCs w:val="30"/>
          <w:lang w:val="en-US" w:eastAsia="zh-CN"/>
        </w:rPr>
        <w:t>为进一步加强金融消费者权益保护和金融知识宣教工作，构建和谐金融生态环境，粤开证券韶关营业部积极参与由国家金融监督管理总局韶关监管分局、韶关市金融工作局等单位联合举办的2023年“金融消费者权益保护教育宣传月”集中宣传活动，并于9月24日、26日在富康广场设置宣传展位，向百余名市民朋友普及金融知识。</w:t>
      </w:r>
    </w:p>
    <w:p>
      <w:pPr>
        <w:ind w:firstLine="600" w:firstLineChars="200"/>
        <w:jc w:val="left"/>
        <w:rPr>
          <w:rFonts w:hint="default"/>
          <w:sz w:val="30"/>
          <w:szCs w:val="30"/>
          <w:lang w:val="en-US" w:eastAsia="zh-CN"/>
        </w:rPr>
      </w:pPr>
      <w:r>
        <w:rPr>
          <w:rFonts w:hint="default"/>
          <w:sz w:val="30"/>
          <w:szCs w:val="30"/>
          <w:lang w:val="en-US" w:eastAsia="zh-CN"/>
        </w:rPr>
        <w:drawing>
          <wp:inline distT="0" distB="0" distL="114300" distR="114300">
            <wp:extent cx="4476115" cy="3357245"/>
            <wp:effectExtent l="0" t="0" r="635" b="14605"/>
            <wp:docPr id="1" name="图片 1" descr="微信图片_20230925094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925094409"/>
                    <pic:cNvPicPr>
                      <a:picLocks noChangeAspect="1"/>
                    </pic:cNvPicPr>
                  </pic:nvPicPr>
                  <pic:blipFill>
                    <a:blip r:embed="rId4"/>
                    <a:stretch>
                      <a:fillRect/>
                    </a:stretch>
                  </pic:blipFill>
                  <pic:spPr>
                    <a:xfrm>
                      <a:off x="0" y="0"/>
                      <a:ext cx="4476115" cy="3357245"/>
                    </a:xfrm>
                    <a:prstGeom prst="rect">
                      <a:avLst/>
                    </a:prstGeom>
                  </pic:spPr>
                </pic:pic>
              </a:graphicData>
            </a:graphic>
          </wp:inline>
        </w:drawing>
      </w:r>
    </w:p>
    <w:p>
      <w:pPr>
        <w:ind w:firstLine="600" w:firstLineChars="200"/>
        <w:jc w:val="left"/>
        <w:rPr>
          <w:rFonts w:hint="default"/>
          <w:sz w:val="30"/>
          <w:szCs w:val="30"/>
          <w:lang w:val="en-US" w:eastAsia="zh-CN"/>
        </w:rPr>
      </w:pPr>
      <w:r>
        <w:rPr>
          <w:rFonts w:hint="eastAsia"/>
          <w:sz w:val="30"/>
          <w:szCs w:val="30"/>
          <w:lang w:val="en-US" w:eastAsia="zh-CN"/>
        </w:rPr>
        <w:t>正值“反洗钱集中宣传月”，工作人员在为过路市民讲解证券、基金等金融产品特点及风险的同时，还详细介绍了洗钱活动的定义、常见手法和危害性。针对金融风险防范意识及能力相对薄弱的“一老一少”群体，工作人员还重点进行了洗钱案例分析，并提醒消费者提高信息甄别能力，不轻信、不盲从，自觉远离洗钱、非法集资等违法金融活动，避免财产损失。</w:t>
      </w:r>
    </w:p>
    <w:p>
      <w:pPr>
        <w:jc w:val="left"/>
        <w:rPr>
          <w:rFonts w:hint="default"/>
          <w:sz w:val="30"/>
          <w:szCs w:val="30"/>
          <w:lang w:val="en-US" w:eastAsia="zh-CN"/>
        </w:rPr>
      </w:pPr>
      <w:r>
        <w:rPr>
          <w:rFonts w:hint="default"/>
          <w:sz w:val="30"/>
          <w:szCs w:val="30"/>
          <w:lang w:val="en-US" w:eastAsia="zh-CN"/>
        </w:rPr>
        <w:drawing>
          <wp:inline distT="0" distB="0" distL="114300" distR="114300">
            <wp:extent cx="3794125" cy="2635885"/>
            <wp:effectExtent l="0" t="0" r="15875" b="12065"/>
            <wp:docPr id="3" name="图片 3" descr="微信图片_20230925094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925094408"/>
                    <pic:cNvPicPr>
                      <a:picLocks noChangeAspect="1"/>
                    </pic:cNvPicPr>
                  </pic:nvPicPr>
                  <pic:blipFill>
                    <a:blip r:embed="rId5"/>
                    <a:stretch>
                      <a:fillRect/>
                    </a:stretch>
                  </pic:blipFill>
                  <pic:spPr>
                    <a:xfrm>
                      <a:off x="0" y="0"/>
                      <a:ext cx="3794125" cy="2635885"/>
                    </a:xfrm>
                    <a:prstGeom prst="rect">
                      <a:avLst/>
                    </a:prstGeom>
                  </pic:spPr>
                </pic:pic>
              </a:graphicData>
            </a:graphic>
          </wp:inline>
        </w:drawing>
      </w:r>
      <w:r>
        <w:rPr>
          <w:rFonts w:hint="default"/>
          <w:sz w:val="30"/>
          <w:szCs w:val="30"/>
          <w:lang w:val="en-US" w:eastAsia="zh-CN"/>
        </w:rPr>
        <w:drawing>
          <wp:inline distT="0" distB="0" distL="114300" distR="114300">
            <wp:extent cx="3014980" cy="2778125"/>
            <wp:effectExtent l="0" t="0" r="13970" b="3175"/>
            <wp:docPr id="4" name="图片 4" descr="微信图片_2023092509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925092037"/>
                    <pic:cNvPicPr>
                      <a:picLocks noChangeAspect="1"/>
                    </pic:cNvPicPr>
                  </pic:nvPicPr>
                  <pic:blipFill>
                    <a:blip r:embed="rId6"/>
                    <a:stretch>
                      <a:fillRect/>
                    </a:stretch>
                  </pic:blipFill>
                  <pic:spPr>
                    <a:xfrm>
                      <a:off x="0" y="0"/>
                      <a:ext cx="3014980" cy="2778125"/>
                    </a:xfrm>
                    <a:prstGeom prst="rect">
                      <a:avLst/>
                    </a:prstGeom>
                  </pic:spPr>
                </pic:pic>
              </a:graphicData>
            </a:graphic>
          </wp:inline>
        </w:drawing>
      </w:r>
      <w:r>
        <w:rPr>
          <w:rFonts w:hint="default"/>
          <w:sz w:val="30"/>
          <w:szCs w:val="30"/>
          <w:lang w:val="en-US" w:eastAsia="zh-CN"/>
        </w:rPr>
        <w:drawing>
          <wp:inline distT="0" distB="0" distL="114300" distR="114300">
            <wp:extent cx="2338070" cy="2774950"/>
            <wp:effectExtent l="0" t="0" r="5080" b="6350"/>
            <wp:docPr id="2" name="图片 2" descr="微信图片_20230924094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924094149"/>
                    <pic:cNvPicPr>
                      <a:picLocks noChangeAspect="1"/>
                    </pic:cNvPicPr>
                  </pic:nvPicPr>
                  <pic:blipFill>
                    <a:blip r:embed="rId7"/>
                    <a:stretch>
                      <a:fillRect/>
                    </a:stretch>
                  </pic:blipFill>
                  <pic:spPr>
                    <a:xfrm>
                      <a:off x="0" y="0"/>
                      <a:ext cx="2338070" cy="2774950"/>
                    </a:xfrm>
                    <a:prstGeom prst="rect">
                      <a:avLst/>
                    </a:prstGeom>
                  </pic:spPr>
                </pic:pic>
              </a:graphicData>
            </a:graphic>
          </wp:inline>
        </w:drawing>
      </w:r>
    </w:p>
    <w:p>
      <w:pPr>
        <w:ind w:firstLine="600" w:firstLineChars="200"/>
        <w:jc w:val="left"/>
        <w:rPr>
          <w:rFonts w:hint="default"/>
          <w:sz w:val="30"/>
          <w:szCs w:val="30"/>
          <w:lang w:val="en-US" w:eastAsia="zh-CN"/>
        </w:rPr>
      </w:pPr>
      <w:r>
        <w:rPr>
          <w:rFonts w:hint="eastAsia"/>
          <w:sz w:val="30"/>
          <w:szCs w:val="30"/>
          <w:lang w:val="en-US" w:eastAsia="zh-CN"/>
        </w:rPr>
        <w:t>粤开证券</w:t>
      </w:r>
      <w:bookmarkStart w:id="0" w:name="_GoBack"/>
      <w:bookmarkEnd w:id="0"/>
      <w:r>
        <w:rPr>
          <w:rFonts w:hint="eastAsia"/>
          <w:sz w:val="30"/>
          <w:szCs w:val="30"/>
          <w:lang w:val="en-US" w:eastAsia="zh-CN"/>
        </w:rPr>
        <w:t>将坚定履行好社会责任，提升金融服务水平和质量，多渠道、多角度、多平台开展金融知识宣教，为广大消费者筑牢金融安全的防护墙。</w:t>
      </w:r>
    </w:p>
    <w:sectPr>
      <w:pgSz w:w="11906" w:h="16838"/>
      <w:pgMar w:top="1440" w:right="16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OTI3ZDQ2OThlYzZhYWJiZWIzYWJjYWExNjUwYjIifQ=="/>
  </w:docVars>
  <w:rsids>
    <w:rsidRoot w:val="00000000"/>
    <w:rsid w:val="035B7060"/>
    <w:rsid w:val="05946D18"/>
    <w:rsid w:val="07687672"/>
    <w:rsid w:val="105910E6"/>
    <w:rsid w:val="2E863265"/>
    <w:rsid w:val="3C29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2023-09-25T02:21:00Z</dcterms:created>
  <dc:creator>18533</dc:creator>
  <cp:lastModifiedBy>用户000</cp:lastModifiedBy>
  <dcterms:modified xsi:type="dcterms:W3CDTF">2023-10-12T06:31:28Z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0B72508EE0AC46C199B29340C6B41E0E_13</vt:lpwstr>
  </property>
</Properties>
</file>